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47AD7D84" w:rsidR="00830CAE" w:rsidRPr="002639B5"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2639B5">
        <w:rPr>
          <w:rFonts w:ascii="Times New Roman" w:hAnsi="Times New Roman"/>
          <w:b/>
          <w:sz w:val="24"/>
          <w:szCs w:val="24"/>
        </w:rPr>
        <w:t>1</w:t>
      </w:r>
      <w:r w:rsidR="003B5CDE">
        <w:rPr>
          <w:rFonts w:ascii="Times New Roman" w:hAnsi="Times New Roman"/>
          <w:b/>
          <w:sz w:val="24"/>
          <w:szCs w:val="24"/>
          <w:lang w:val="sr-Cyrl-RS"/>
        </w:rPr>
        <w:t>8</w:t>
      </w:r>
      <w:r w:rsidR="002639B5">
        <w:rPr>
          <w:rFonts w:ascii="Times New Roman" w:hAnsi="Times New Roman"/>
          <w:b/>
          <w:sz w:val="24"/>
          <w:szCs w:val="24"/>
        </w:rPr>
        <w:t>.0</w:t>
      </w:r>
      <w:r w:rsidR="00E85F10">
        <w:rPr>
          <w:rFonts w:ascii="Times New Roman" w:hAnsi="Times New Roman"/>
          <w:b/>
          <w:sz w:val="24"/>
          <w:szCs w:val="24"/>
          <w:lang w:val="sr-Cyrl-RS"/>
        </w:rPr>
        <w:t>6</w:t>
      </w:r>
      <w:r w:rsidR="002639B5">
        <w:rPr>
          <w:rFonts w:ascii="Times New Roman" w:hAnsi="Times New Roman"/>
          <w:b/>
          <w:sz w:val="24"/>
          <w:szCs w:val="24"/>
        </w:rPr>
        <w:t>.2025.</w:t>
      </w:r>
      <w:r w:rsidR="002639B5">
        <w:rPr>
          <w:rFonts w:ascii="Times New Roman" w:hAnsi="Times New Roman"/>
          <w:b/>
          <w:sz w:val="24"/>
          <w:szCs w:val="24"/>
          <w:lang w:val="sr-Cyrl-RS"/>
        </w:rPr>
        <w:t>године</w:t>
      </w:r>
    </w:p>
    <w:p w14:paraId="50381BBA" w14:textId="142F0D46"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Pr>
          <w:rFonts w:ascii="Times New Roman" w:hAnsi="Times New Roman"/>
          <w:b/>
          <w:sz w:val="24"/>
          <w:szCs w:val="24"/>
        </w:rPr>
        <w:t>215/2025</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395E82B8" w:rsidR="00830CAE" w:rsidRDefault="003B5CD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ДРУГИ ПОНОВЉЕНИ </w:t>
      </w:r>
      <w:r w:rsidR="00830CAE">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6AEB9EF2" w14:textId="5BF07C4B" w:rsidR="00830CAE" w:rsidRDefault="003B5CDE" w:rsidP="00830CAE">
      <w:pPr>
        <w:spacing w:after="0" w:line="240" w:lineRule="auto"/>
        <w:ind w:firstLine="450"/>
        <w:jc w:val="both"/>
        <w:rPr>
          <w:rFonts w:ascii="Times New Roman" w:hAnsi="Times New Roman"/>
          <w:sz w:val="24"/>
          <w:szCs w:val="24"/>
          <w:lang w:val="sr-Cyrl-CS"/>
        </w:rPr>
      </w:pPr>
      <w:r>
        <w:rPr>
          <w:rFonts w:ascii="Times New Roman" w:hAnsi="Times New Roman"/>
          <w:b/>
          <w:bCs/>
          <w:sz w:val="24"/>
          <w:szCs w:val="24"/>
        </w:rPr>
        <w:t>2285/26, 2285/27, 2285/28, 2285/29, 2285/30, 2285/31, 2285/32, 2285/33, 2285/34, 2285/35, 2285/36, 2285/37, 2285/38, 2285/39, 2285/40</w:t>
      </w:r>
      <w:r>
        <w:rPr>
          <w:rFonts w:ascii="Times New Roman" w:hAnsi="Times New Roman"/>
          <w:b/>
          <w:bCs/>
          <w:sz w:val="24"/>
          <w:szCs w:val="24"/>
          <w:lang w:val="sr-Cyrl-CS"/>
        </w:rPr>
        <w:t xml:space="preserve"> , 2285/43, 2285/51, 2285/52, 2285/53, 2285/56</w:t>
      </w:r>
      <w:r>
        <w:rPr>
          <w:rFonts w:ascii="Times New Roman" w:hAnsi="Times New Roman"/>
          <w:b/>
          <w:bCs/>
          <w:sz w:val="24"/>
          <w:szCs w:val="24"/>
        </w:rPr>
        <w:t xml:space="preserve">, </w:t>
      </w:r>
      <w:bookmarkStart w:id="0" w:name="_Hlk198203519"/>
      <w:r>
        <w:rPr>
          <w:rFonts w:ascii="Times New Roman" w:hAnsi="Times New Roman"/>
          <w:b/>
          <w:bCs/>
          <w:sz w:val="24"/>
          <w:szCs w:val="24"/>
        </w:rPr>
        <w:t xml:space="preserve">2285/57, 2285/58, 2285/59, 2285/60, 2285/61, 2285/62, 2285/63, 2285/64, 2285/65, 2285/66, 2285/67, 2285/68, 2285/69, </w:t>
      </w:r>
      <w:r w:rsidRPr="00CA2FCF">
        <w:rPr>
          <w:rFonts w:ascii="Times New Roman" w:hAnsi="Times New Roman"/>
          <w:b/>
          <w:bCs/>
          <w:sz w:val="24"/>
          <w:szCs w:val="24"/>
        </w:rPr>
        <w:t>2285/71, 2285/72, 2285/73, 2285/74, 2285/75, 2285/76, 2285/77, 2285/78, 2285/79, 2285/80, 2285/81, 2285/82, 2285/85, 2285/86, 2285/87, 2285/88, 2285/89, 2285/90, 2285/91</w:t>
      </w:r>
      <w:bookmarkEnd w:id="0"/>
      <w:r>
        <w:rPr>
          <w:rFonts w:ascii="Times New Roman" w:hAnsi="Times New Roman"/>
          <w:sz w:val="24"/>
          <w:szCs w:val="24"/>
          <w:lang w:val="sr-Cyrl-CS"/>
        </w:rPr>
        <w:t>,</w:t>
      </w:r>
      <w:r>
        <w:rPr>
          <w:rFonts w:ascii="Times New Roman" w:hAnsi="Times New Roman"/>
          <w:sz w:val="24"/>
          <w:szCs w:val="24"/>
        </w:rPr>
        <w:t xml:space="preserve"> </w:t>
      </w:r>
      <w:r w:rsidRPr="00984371">
        <w:rPr>
          <w:rFonts w:ascii="Times New Roman" w:hAnsi="Times New Roman"/>
          <w:b/>
          <w:bCs/>
          <w:sz w:val="24"/>
          <w:szCs w:val="24"/>
        </w:rPr>
        <w:t>2285/94, 2285/95, 2285/96, 2285/97, 2285/98, 2285/99, 2285/100, 2285/101, 2285/102, 2285/103, 2285/104, 2285/105, 2285/106, 2285/107, 2285/108, 2285/109, 2285/110, 2285/111, 2285/112, 2285/113</w:t>
      </w:r>
      <w:r>
        <w:rPr>
          <w:rFonts w:ascii="Times New Roman" w:hAnsi="Times New Roman"/>
          <w:sz w:val="24"/>
          <w:szCs w:val="24"/>
        </w:rPr>
        <w:t xml:space="preserve"> </w:t>
      </w:r>
      <w:r>
        <w:rPr>
          <w:rFonts w:ascii="Times New Roman" w:hAnsi="Times New Roman"/>
          <w:sz w:val="24"/>
          <w:szCs w:val="24"/>
          <w:lang w:val="sr-Cyrl-RS"/>
        </w:rPr>
        <w:t>и</w:t>
      </w:r>
      <w:r>
        <w:rPr>
          <w:rFonts w:ascii="Times New Roman" w:hAnsi="Times New Roman"/>
          <w:sz w:val="24"/>
          <w:szCs w:val="24"/>
        </w:rPr>
        <w:t xml:space="preserve"> </w:t>
      </w:r>
      <w:r w:rsidRPr="00984371">
        <w:rPr>
          <w:rFonts w:ascii="Times New Roman" w:hAnsi="Times New Roman"/>
          <w:b/>
          <w:bCs/>
          <w:sz w:val="24"/>
          <w:szCs w:val="24"/>
        </w:rPr>
        <w:t>2285/114</w:t>
      </w:r>
      <w:r>
        <w:rPr>
          <w:rFonts w:ascii="Times New Roman" w:hAnsi="Times New Roman"/>
          <w:sz w:val="24"/>
          <w:szCs w:val="24"/>
          <w:lang w:val="sr-Cyrl-CS"/>
        </w:rPr>
        <w:t xml:space="preserve">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w:t>
      </w:r>
      <w:r>
        <w:rPr>
          <w:rFonts w:ascii="Times New Roman" w:hAnsi="Times New Roman"/>
          <w:color w:val="000000"/>
          <w:sz w:val="24"/>
          <w:szCs w:val="24"/>
          <w:lang w:val="sr-Cyrl-RS"/>
        </w:rPr>
        <w:lastRenderedPageBreak/>
        <w:t>случају да се гради више објеката на грађевинској парцели/комплексу, обезбедити потребне 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15065255" w14:textId="28C9EBF9" w:rsidR="00830CAE" w:rsidRDefault="00D300D6" w:rsidP="00830CAE">
      <w:pPr>
        <w:spacing w:after="0" w:line="240" w:lineRule="auto"/>
        <w:ind w:firstLine="540"/>
        <w:jc w:val="both"/>
        <w:rPr>
          <w:rFonts w:ascii="Times New Roman" w:hAnsi="Times New Roman"/>
          <w:sz w:val="24"/>
          <w:szCs w:val="24"/>
        </w:rPr>
      </w:pPr>
      <w:r>
        <w:rPr>
          <w:rFonts w:ascii="Times New Roman" w:hAnsi="Times New Roman"/>
          <w:b/>
          <w:bCs/>
          <w:sz w:val="24"/>
          <w:szCs w:val="24"/>
        </w:rPr>
        <w:t>2.918</w:t>
      </w:r>
      <w:r w:rsidR="00830CAE">
        <w:rPr>
          <w:rFonts w:ascii="Times New Roman" w:hAnsi="Times New Roman"/>
          <w:b/>
          <w:bCs/>
          <w:sz w:val="24"/>
          <w:szCs w:val="24"/>
          <w:lang w:val="sr-Cyrl-CS"/>
        </w:rPr>
        <w:t>,00</w:t>
      </w:r>
      <w:r w:rsidR="00830CAE">
        <w:rPr>
          <w:rFonts w:ascii="Times New Roman" w:hAnsi="Times New Roman"/>
          <w:sz w:val="24"/>
          <w:szCs w:val="24"/>
          <w:lang w:val="sr-Cyrl-CS"/>
        </w:rPr>
        <w:t xml:space="preserve"> динара/м</w:t>
      </w:r>
      <w:r w:rsidR="00830CAE">
        <w:rPr>
          <w:rFonts w:ascii="Times New Roman" w:hAnsi="Times New Roman"/>
          <w:sz w:val="24"/>
          <w:szCs w:val="24"/>
          <w:vertAlign w:val="superscript"/>
          <w:lang w:val="sr-Cyrl-CS"/>
        </w:rPr>
        <w:t>2</w:t>
      </w:r>
      <w:r w:rsidR="00830CAE">
        <w:rPr>
          <w:rFonts w:ascii="Times New Roman" w:hAnsi="Times New Roman"/>
          <w:sz w:val="24"/>
          <w:szCs w:val="24"/>
          <w:lang w:val="sr-Cyrl-CS"/>
        </w:rPr>
        <w:t>,</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односно</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укупно за</w:t>
      </w:r>
    </w:p>
    <w:p w14:paraId="1D5C56B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2285/26, површине 602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1.756.636</w:t>
      </w:r>
      <w:r>
        <w:rPr>
          <w:rFonts w:ascii="Times New Roman" w:hAnsi="Times New Roman"/>
          <w:sz w:val="24"/>
          <w:szCs w:val="24"/>
        </w:rPr>
        <w:t>,00</w:t>
      </w:r>
      <w:r>
        <w:rPr>
          <w:rFonts w:ascii="Times New Roman" w:hAnsi="Times New Roman"/>
          <w:sz w:val="24"/>
          <w:szCs w:val="24"/>
          <w:lang w:val="sr-Cyrl-RS"/>
        </w:rPr>
        <w:t>динара;</w:t>
      </w:r>
    </w:p>
    <w:p w14:paraId="7A7758D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2285/27,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4F98DA78" w14:textId="77777777" w:rsidR="003B5CDE" w:rsidRDefault="003B5CDE" w:rsidP="003B5CDE">
      <w:pPr>
        <w:spacing w:after="0" w:line="240" w:lineRule="auto"/>
        <w:ind w:firstLine="540"/>
        <w:jc w:val="both"/>
        <w:rPr>
          <w:rFonts w:ascii="Times New Roman" w:hAnsi="Times New Roman"/>
          <w:sz w:val="24"/>
          <w:szCs w:val="24"/>
          <w:lang w:val="sr-Cyrl-RS"/>
        </w:rPr>
      </w:pPr>
      <w:bookmarkStart w:id="1" w:name="_Hlk201131710"/>
      <w:r>
        <w:rPr>
          <w:rFonts w:ascii="Times New Roman" w:hAnsi="Times New Roman"/>
          <w:sz w:val="24"/>
          <w:szCs w:val="24"/>
          <w:lang w:val="sr-Cyrl-RS"/>
        </w:rPr>
        <w:t>- к.п. 2285/28,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bookmarkEnd w:id="1"/>
    <w:p w14:paraId="360212D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2285/29,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0898EB5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2285/30,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6D89356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2285/31,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43D2B79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2285/32,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05D9E969"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2285/33,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13DC148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D0D098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2285/35,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7834B6D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9568A81" w14:textId="77777777" w:rsidR="003B5CDE" w:rsidRDefault="003B5CDE" w:rsidP="003B5CDE">
      <w:pPr>
        <w:spacing w:after="0" w:line="240" w:lineRule="auto"/>
        <w:ind w:firstLine="540"/>
        <w:jc w:val="both"/>
        <w:rPr>
          <w:rFonts w:ascii="Times New Roman" w:hAnsi="Times New Roman"/>
          <w:sz w:val="24"/>
          <w:szCs w:val="24"/>
          <w:lang w:val="sr-Cyrl-RS"/>
        </w:rPr>
      </w:pPr>
      <w:bookmarkStart w:id="2" w:name="_Hlk201131882"/>
      <w:r>
        <w:rPr>
          <w:rFonts w:ascii="Times New Roman" w:hAnsi="Times New Roman"/>
          <w:sz w:val="24"/>
          <w:szCs w:val="24"/>
          <w:lang w:val="sr-Cyrl-RS"/>
        </w:rPr>
        <w:t>- к.п. 2285/37,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bookmarkEnd w:id="2"/>
    <w:p w14:paraId="280C463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9EE6D2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4ADEE58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2285/40,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641792CD" w14:textId="77777777" w:rsidR="003B5CDE" w:rsidRDefault="003B5CDE" w:rsidP="003B5CDE">
      <w:pPr>
        <w:spacing w:after="0" w:line="240" w:lineRule="auto"/>
        <w:ind w:firstLine="540"/>
        <w:jc w:val="both"/>
        <w:rPr>
          <w:rFonts w:ascii="Times New Roman" w:hAnsi="Times New Roman"/>
          <w:sz w:val="24"/>
          <w:szCs w:val="24"/>
          <w:lang w:val="sr-Cyrl-RS"/>
        </w:rPr>
      </w:pPr>
      <w:bookmarkStart w:id="3" w:name="_Hlk201131650"/>
      <w:r>
        <w:rPr>
          <w:rFonts w:ascii="Times New Roman" w:hAnsi="Times New Roman"/>
          <w:sz w:val="24"/>
          <w:szCs w:val="24"/>
          <w:lang w:val="sr-Cyrl-RS"/>
        </w:rPr>
        <w:t>- к.п. 2285/43,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1.747.882,00</w:t>
      </w:r>
      <w:r>
        <w:rPr>
          <w:rFonts w:ascii="Times New Roman" w:hAnsi="Times New Roman"/>
          <w:sz w:val="24"/>
          <w:szCs w:val="24"/>
          <w:lang w:val="sr-Cyrl-RS"/>
        </w:rPr>
        <w:t>динара;</w:t>
      </w:r>
    </w:p>
    <w:bookmarkEnd w:id="3"/>
    <w:p w14:paraId="7767B5D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60B8AEA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281064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7EB7E2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2285/56,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05466B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0F5DA5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2C7181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F449A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2285/60,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68BA777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486DED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5207FB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CFF7C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762646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2285/65,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4B21FE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lastRenderedPageBreak/>
        <w:t>- к.п. 2285/66,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07EB72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68457C5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4CC08E7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22567A9" w14:textId="77777777" w:rsidR="003B5CDE" w:rsidRPr="00D300D6"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71</w:t>
      </w:r>
      <w:r>
        <w:rPr>
          <w:rFonts w:ascii="Times New Roman" w:hAnsi="Times New Roman"/>
          <w:sz w:val="24"/>
          <w:szCs w:val="24"/>
          <w:lang w:val="sr-Cyrl-RS"/>
        </w:rPr>
        <w:t>, површине 6</w:t>
      </w:r>
      <w:r>
        <w:rPr>
          <w:rFonts w:ascii="Times New Roman" w:hAnsi="Times New Roman"/>
          <w:sz w:val="24"/>
          <w:szCs w:val="24"/>
        </w:rPr>
        <w:t>97m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2.033.846,00</w:t>
      </w:r>
      <w:r>
        <w:rPr>
          <w:rFonts w:ascii="Times New Roman" w:hAnsi="Times New Roman"/>
          <w:sz w:val="24"/>
          <w:szCs w:val="24"/>
          <w:lang w:val="sr-Cyrl-RS"/>
        </w:rPr>
        <w:t>динара</w:t>
      </w:r>
      <w:r>
        <w:rPr>
          <w:rFonts w:ascii="Times New Roman" w:hAnsi="Times New Roman"/>
          <w:sz w:val="24"/>
          <w:szCs w:val="24"/>
        </w:rPr>
        <w:t>;</w:t>
      </w:r>
    </w:p>
    <w:p w14:paraId="4006735F"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72</w:t>
      </w:r>
      <w:r>
        <w:rPr>
          <w:rFonts w:ascii="Times New Roman" w:hAnsi="Times New Roman"/>
          <w:sz w:val="24"/>
          <w:szCs w:val="24"/>
          <w:lang w:val="sr-Cyrl-RS"/>
        </w:rPr>
        <w:t>, површине 6</w:t>
      </w:r>
      <w:r>
        <w:rPr>
          <w:rFonts w:ascii="Times New Roman" w:hAnsi="Times New Roman"/>
          <w:sz w:val="24"/>
          <w:szCs w:val="24"/>
        </w:rPr>
        <w:t>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84C719"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73</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AD6DDC7"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74</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3006F10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75</w:t>
      </w:r>
      <w:r>
        <w:rPr>
          <w:rFonts w:ascii="Times New Roman" w:hAnsi="Times New Roman"/>
          <w:sz w:val="24"/>
          <w:szCs w:val="24"/>
          <w:lang w:val="sr-Cyrl-RS"/>
        </w:rPr>
        <w:t xml:space="preserve">, површине </w:t>
      </w:r>
      <w:r>
        <w:rPr>
          <w:rFonts w:ascii="Times New Roman" w:hAnsi="Times New Roman"/>
          <w:sz w:val="24"/>
          <w:szCs w:val="24"/>
        </w:rPr>
        <w:t>646m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1.885.028,00</w:t>
      </w:r>
      <w:r>
        <w:rPr>
          <w:rFonts w:ascii="Times New Roman" w:hAnsi="Times New Roman"/>
          <w:sz w:val="24"/>
          <w:szCs w:val="24"/>
          <w:lang w:val="sr-Cyrl-RS"/>
        </w:rPr>
        <w:t>динара</w:t>
      </w:r>
      <w:r>
        <w:rPr>
          <w:rFonts w:ascii="Times New Roman" w:hAnsi="Times New Roman"/>
          <w:sz w:val="24"/>
          <w:szCs w:val="24"/>
        </w:rPr>
        <w:t>;</w:t>
      </w:r>
    </w:p>
    <w:p w14:paraId="1558D224"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76</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B825E96"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77</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3735A1D"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78</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B54D82A"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79</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0F57DA1"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80</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4E1501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81</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C9A06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82</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C1C3FE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85</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2CD482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86</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854FC7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87</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F656ED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88</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1592AC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89</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4CA1E5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90</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28FB66A5"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91</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4F9D9CC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2285/94, површине 421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1.228.478</w:t>
      </w:r>
      <w:r>
        <w:rPr>
          <w:rFonts w:ascii="Times New Roman" w:hAnsi="Times New Roman"/>
          <w:sz w:val="24"/>
          <w:szCs w:val="24"/>
        </w:rPr>
        <w:t>,00</w:t>
      </w:r>
      <w:r>
        <w:rPr>
          <w:rFonts w:ascii="Times New Roman" w:hAnsi="Times New Roman"/>
          <w:sz w:val="24"/>
          <w:szCs w:val="24"/>
          <w:lang w:val="sr-Cyrl-RS"/>
        </w:rPr>
        <w:t>динара;</w:t>
      </w:r>
    </w:p>
    <w:p w14:paraId="6C93AFF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2285/95, површине 448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1.307.264</w:t>
      </w:r>
      <w:r>
        <w:rPr>
          <w:rFonts w:ascii="Times New Roman" w:hAnsi="Times New Roman"/>
          <w:sz w:val="24"/>
          <w:szCs w:val="24"/>
        </w:rPr>
        <w:t>,00</w:t>
      </w:r>
      <w:r>
        <w:rPr>
          <w:rFonts w:ascii="Times New Roman" w:hAnsi="Times New Roman"/>
          <w:sz w:val="24"/>
          <w:szCs w:val="24"/>
          <w:lang w:val="sr-Cyrl-RS"/>
        </w:rPr>
        <w:t>динара;</w:t>
      </w:r>
    </w:p>
    <w:p w14:paraId="78D3843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2285/96, површине 475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1.386.050</w:t>
      </w:r>
      <w:r>
        <w:rPr>
          <w:rFonts w:ascii="Times New Roman" w:hAnsi="Times New Roman"/>
          <w:sz w:val="24"/>
          <w:szCs w:val="24"/>
        </w:rPr>
        <w:t>,00</w:t>
      </w:r>
      <w:r>
        <w:rPr>
          <w:rFonts w:ascii="Times New Roman" w:hAnsi="Times New Roman"/>
          <w:sz w:val="24"/>
          <w:szCs w:val="24"/>
          <w:lang w:val="sr-Cyrl-RS"/>
        </w:rPr>
        <w:t>динара;</w:t>
      </w:r>
    </w:p>
    <w:p w14:paraId="6584A71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2285/97, површине 502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1.464.836</w:t>
      </w:r>
      <w:r>
        <w:rPr>
          <w:rFonts w:ascii="Times New Roman" w:hAnsi="Times New Roman"/>
          <w:sz w:val="24"/>
          <w:szCs w:val="24"/>
        </w:rPr>
        <w:t>,00</w:t>
      </w:r>
      <w:r>
        <w:rPr>
          <w:rFonts w:ascii="Times New Roman" w:hAnsi="Times New Roman"/>
          <w:sz w:val="24"/>
          <w:szCs w:val="24"/>
          <w:lang w:val="sr-Cyrl-RS"/>
        </w:rPr>
        <w:t>динара;</w:t>
      </w:r>
    </w:p>
    <w:p w14:paraId="2D0A3D1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2285/98, површине 529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1.543.622</w:t>
      </w:r>
      <w:r>
        <w:rPr>
          <w:rFonts w:ascii="Times New Roman" w:hAnsi="Times New Roman"/>
          <w:sz w:val="24"/>
          <w:szCs w:val="24"/>
        </w:rPr>
        <w:t>,00</w:t>
      </w:r>
      <w:r>
        <w:rPr>
          <w:rFonts w:ascii="Times New Roman" w:hAnsi="Times New Roman"/>
          <w:sz w:val="24"/>
          <w:szCs w:val="24"/>
          <w:lang w:val="sr-Cyrl-RS"/>
        </w:rPr>
        <w:t>динара;</w:t>
      </w:r>
    </w:p>
    <w:p w14:paraId="7CD5CC1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2285/99, површине 556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1.622.408</w:t>
      </w:r>
      <w:r>
        <w:rPr>
          <w:rFonts w:ascii="Times New Roman" w:hAnsi="Times New Roman"/>
          <w:sz w:val="24"/>
          <w:szCs w:val="24"/>
        </w:rPr>
        <w:t>,00</w:t>
      </w:r>
      <w:r>
        <w:rPr>
          <w:rFonts w:ascii="Times New Roman" w:hAnsi="Times New Roman"/>
          <w:sz w:val="24"/>
          <w:szCs w:val="24"/>
          <w:lang w:val="sr-Cyrl-RS"/>
        </w:rPr>
        <w:t>динара;</w:t>
      </w:r>
    </w:p>
    <w:p w14:paraId="310314B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2285/100,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5E3EE7F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2285/101, површине 610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1.779.980</w:t>
      </w:r>
      <w:r>
        <w:rPr>
          <w:rFonts w:ascii="Times New Roman" w:hAnsi="Times New Roman"/>
          <w:sz w:val="24"/>
          <w:szCs w:val="24"/>
        </w:rPr>
        <w:t>,00</w:t>
      </w:r>
      <w:r>
        <w:rPr>
          <w:rFonts w:ascii="Times New Roman" w:hAnsi="Times New Roman"/>
          <w:sz w:val="24"/>
          <w:szCs w:val="24"/>
          <w:lang w:val="sr-Cyrl-RS"/>
        </w:rPr>
        <w:t>динара;</w:t>
      </w:r>
    </w:p>
    <w:p w14:paraId="2E565BC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2285/102, површине 637</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1.858.766</w:t>
      </w:r>
      <w:r>
        <w:rPr>
          <w:rFonts w:ascii="Times New Roman" w:hAnsi="Times New Roman"/>
          <w:sz w:val="24"/>
          <w:szCs w:val="24"/>
        </w:rPr>
        <w:t>,00</w:t>
      </w:r>
      <w:r>
        <w:rPr>
          <w:rFonts w:ascii="Times New Roman" w:hAnsi="Times New Roman"/>
          <w:sz w:val="24"/>
          <w:szCs w:val="24"/>
          <w:lang w:val="sr-Cyrl-RS"/>
        </w:rPr>
        <w:t>динара;</w:t>
      </w:r>
    </w:p>
    <w:p w14:paraId="420CBC9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2285/103, површине 928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2.707.904</w:t>
      </w:r>
      <w:r>
        <w:rPr>
          <w:rFonts w:ascii="Times New Roman" w:hAnsi="Times New Roman"/>
          <w:sz w:val="24"/>
          <w:szCs w:val="24"/>
        </w:rPr>
        <w:t>,00</w:t>
      </w:r>
      <w:r>
        <w:rPr>
          <w:rFonts w:ascii="Times New Roman" w:hAnsi="Times New Roman"/>
          <w:sz w:val="24"/>
          <w:szCs w:val="24"/>
          <w:lang w:val="sr-Cyrl-RS"/>
        </w:rPr>
        <w:t>динара;</w:t>
      </w:r>
    </w:p>
    <w:p w14:paraId="7DAB9CA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2285/104, површине 874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2.550.332,00динара;</w:t>
      </w:r>
    </w:p>
    <w:p w14:paraId="3BA5D4E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2285/105, површине 615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1.794.570</w:t>
      </w:r>
      <w:r>
        <w:rPr>
          <w:rFonts w:ascii="Times New Roman" w:hAnsi="Times New Roman"/>
          <w:sz w:val="24"/>
          <w:szCs w:val="24"/>
        </w:rPr>
        <w:t>,00</w:t>
      </w:r>
      <w:r>
        <w:rPr>
          <w:rFonts w:ascii="Times New Roman" w:hAnsi="Times New Roman"/>
          <w:sz w:val="24"/>
          <w:szCs w:val="24"/>
          <w:lang w:val="sr-Cyrl-RS"/>
        </w:rPr>
        <w:t>динара;</w:t>
      </w:r>
    </w:p>
    <w:p w14:paraId="63E4EC0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2285/106,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1.747.882</w:t>
      </w:r>
      <w:r>
        <w:rPr>
          <w:rFonts w:ascii="Times New Roman" w:hAnsi="Times New Roman"/>
          <w:sz w:val="24"/>
          <w:szCs w:val="24"/>
        </w:rPr>
        <w:t>,00</w:t>
      </w:r>
      <w:r>
        <w:rPr>
          <w:rFonts w:ascii="Times New Roman" w:hAnsi="Times New Roman"/>
          <w:sz w:val="24"/>
          <w:szCs w:val="24"/>
          <w:lang w:val="sr-Cyrl-RS"/>
        </w:rPr>
        <w:t>динара;</w:t>
      </w:r>
    </w:p>
    <w:p w14:paraId="60404B3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2285/107,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1D9197E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2285/108, површине 568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1.657.424</w:t>
      </w:r>
      <w:r>
        <w:rPr>
          <w:rFonts w:ascii="Times New Roman" w:hAnsi="Times New Roman"/>
          <w:sz w:val="24"/>
          <w:szCs w:val="24"/>
        </w:rPr>
        <w:t>,00</w:t>
      </w:r>
      <w:r>
        <w:rPr>
          <w:rFonts w:ascii="Times New Roman" w:hAnsi="Times New Roman"/>
          <w:sz w:val="24"/>
          <w:szCs w:val="24"/>
          <w:lang w:val="sr-Cyrl-RS"/>
        </w:rPr>
        <w:t>динара;</w:t>
      </w:r>
    </w:p>
    <w:p w14:paraId="757D51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2285/109, површине 552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1.610.736</w:t>
      </w:r>
      <w:r>
        <w:rPr>
          <w:rFonts w:ascii="Times New Roman" w:hAnsi="Times New Roman"/>
          <w:sz w:val="24"/>
          <w:szCs w:val="24"/>
        </w:rPr>
        <w:t>,00</w:t>
      </w:r>
      <w:r>
        <w:rPr>
          <w:rFonts w:ascii="Times New Roman" w:hAnsi="Times New Roman"/>
          <w:sz w:val="24"/>
          <w:szCs w:val="24"/>
          <w:lang w:val="sr-Cyrl-RS"/>
        </w:rPr>
        <w:t>динара;</w:t>
      </w:r>
    </w:p>
    <w:p w14:paraId="63ABD05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2285/110, површине 536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1.564.048</w:t>
      </w:r>
      <w:r>
        <w:rPr>
          <w:rFonts w:ascii="Times New Roman" w:hAnsi="Times New Roman"/>
          <w:sz w:val="24"/>
          <w:szCs w:val="24"/>
        </w:rPr>
        <w:t>,00</w:t>
      </w:r>
      <w:r>
        <w:rPr>
          <w:rFonts w:ascii="Times New Roman" w:hAnsi="Times New Roman"/>
          <w:sz w:val="24"/>
          <w:szCs w:val="24"/>
          <w:lang w:val="sr-Cyrl-RS"/>
        </w:rPr>
        <w:t>динара;</w:t>
      </w:r>
    </w:p>
    <w:p w14:paraId="5164B92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2285/111, површине 520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1.517.360</w:t>
      </w:r>
      <w:r>
        <w:rPr>
          <w:rFonts w:ascii="Times New Roman" w:hAnsi="Times New Roman"/>
          <w:sz w:val="24"/>
          <w:szCs w:val="24"/>
        </w:rPr>
        <w:t>,00</w:t>
      </w:r>
      <w:r>
        <w:rPr>
          <w:rFonts w:ascii="Times New Roman" w:hAnsi="Times New Roman"/>
          <w:sz w:val="24"/>
          <w:szCs w:val="24"/>
          <w:lang w:val="sr-Cyrl-RS"/>
        </w:rPr>
        <w:t>динара;</w:t>
      </w:r>
    </w:p>
    <w:p w14:paraId="201EF5D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2285/112, површине 504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1.470.672</w:t>
      </w:r>
      <w:r>
        <w:rPr>
          <w:rFonts w:ascii="Times New Roman" w:hAnsi="Times New Roman"/>
          <w:sz w:val="24"/>
          <w:szCs w:val="24"/>
        </w:rPr>
        <w:t>,00</w:t>
      </w:r>
      <w:r>
        <w:rPr>
          <w:rFonts w:ascii="Times New Roman" w:hAnsi="Times New Roman"/>
          <w:sz w:val="24"/>
          <w:szCs w:val="24"/>
          <w:lang w:val="sr-Cyrl-RS"/>
        </w:rPr>
        <w:t>динара;</w:t>
      </w:r>
    </w:p>
    <w:p w14:paraId="5EC909B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2285/113, површине 489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1.426.902</w:t>
      </w:r>
      <w:r>
        <w:rPr>
          <w:rFonts w:ascii="Times New Roman" w:hAnsi="Times New Roman"/>
          <w:sz w:val="24"/>
          <w:szCs w:val="24"/>
        </w:rPr>
        <w:t>,00</w:t>
      </w:r>
      <w:r>
        <w:rPr>
          <w:rFonts w:ascii="Times New Roman" w:hAnsi="Times New Roman"/>
          <w:sz w:val="24"/>
          <w:szCs w:val="24"/>
          <w:lang w:val="sr-Cyrl-RS"/>
        </w:rPr>
        <w:t>динара;</w:t>
      </w:r>
    </w:p>
    <w:p w14:paraId="6185E96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2285/114, површине 466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1.359.788</w:t>
      </w:r>
      <w:r>
        <w:rPr>
          <w:rFonts w:ascii="Times New Roman" w:hAnsi="Times New Roman"/>
          <w:sz w:val="24"/>
          <w:szCs w:val="24"/>
        </w:rPr>
        <w:t>,00</w:t>
      </w:r>
      <w:r>
        <w:rPr>
          <w:rFonts w:ascii="Times New Roman" w:hAnsi="Times New Roman"/>
          <w:sz w:val="24"/>
          <w:szCs w:val="24"/>
          <w:lang w:val="sr-Cyrl-RS"/>
        </w:rPr>
        <w:t>динара.</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0DD36522"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hyperlink r:id="rId5" w:history="1">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pecinci</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hyperlink>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4A7A47">
        <w:rPr>
          <w:rFonts w:ascii="Times New Roman" w:hAnsi="Times New Roman"/>
          <w:b/>
          <w:sz w:val="24"/>
          <w:szCs w:val="24"/>
        </w:rPr>
        <w:t>24</w:t>
      </w:r>
      <w:r>
        <w:rPr>
          <w:rFonts w:ascii="Times New Roman" w:hAnsi="Times New Roman"/>
          <w:b/>
          <w:sz w:val="24"/>
          <w:szCs w:val="24"/>
          <w:lang w:val="sr-Cyrl-CS"/>
        </w:rPr>
        <w:t>.0</w:t>
      </w:r>
      <w:r w:rsidR="00E85F10">
        <w:rPr>
          <w:rFonts w:ascii="Times New Roman" w:hAnsi="Times New Roman"/>
          <w:b/>
          <w:sz w:val="24"/>
          <w:szCs w:val="24"/>
          <w:lang w:val="sr-Cyrl-RS"/>
        </w:rPr>
        <w:t>7</w:t>
      </w:r>
      <w:r>
        <w:rPr>
          <w:rFonts w:ascii="Times New Roman" w:hAnsi="Times New Roman"/>
          <w:b/>
          <w:sz w:val="24"/>
          <w:szCs w:val="24"/>
          <w:lang w:val="sr-Cyrl-CS"/>
        </w:rPr>
        <w:t xml:space="preserve">.2025.године у </w:t>
      </w:r>
      <w:r w:rsidR="00C87AD8">
        <w:rPr>
          <w:rFonts w:ascii="Times New Roman" w:hAnsi="Times New Roman"/>
          <w:b/>
          <w:sz w:val="24"/>
          <w:szCs w:val="24"/>
          <w:lang w:val="sr-Cyrl-CS"/>
        </w:rPr>
        <w:t>10</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w:t>
      </w:r>
      <w:r>
        <w:rPr>
          <w:rFonts w:ascii="Times New Roman" w:hAnsi="Times New Roman"/>
          <w:sz w:val="24"/>
          <w:szCs w:val="24"/>
          <w:lang w:val="sr-Cyrl-CS"/>
        </w:rPr>
        <w:lastRenderedPageBreak/>
        <w:t>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BCBD335" w14:textId="64D08B29" w:rsidR="003B5CDE" w:rsidRDefault="00830CAE" w:rsidP="003B5CD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sidR="004A7A47">
        <w:rPr>
          <w:rFonts w:ascii="Times New Roman" w:hAnsi="Times New Roman"/>
          <w:b/>
          <w:sz w:val="24"/>
          <w:szCs w:val="24"/>
        </w:rPr>
        <w:t>24</w:t>
      </w:r>
      <w:r w:rsidR="003B5CDE">
        <w:rPr>
          <w:rFonts w:ascii="Times New Roman" w:hAnsi="Times New Roman"/>
          <w:b/>
          <w:sz w:val="24"/>
          <w:szCs w:val="24"/>
        </w:rPr>
        <w:t>.0</w:t>
      </w:r>
      <w:r w:rsidR="003B5CDE">
        <w:rPr>
          <w:rFonts w:ascii="Times New Roman" w:hAnsi="Times New Roman"/>
          <w:b/>
          <w:sz w:val="24"/>
          <w:szCs w:val="24"/>
          <w:lang w:val="sr-Cyrl-RS"/>
        </w:rPr>
        <w:t>7</w:t>
      </w:r>
      <w:r w:rsidR="003B5CDE">
        <w:rPr>
          <w:rFonts w:ascii="Times New Roman" w:hAnsi="Times New Roman"/>
          <w:b/>
          <w:sz w:val="24"/>
          <w:szCs w:val="24"/>
        </w:rPr>
        <w:t>.2025.</w:t>
      </w:r>
      <w:r w:rsidR="003B5CDE">
        <w:rPr>
          <w:rFonts w:ascii="Times New Roman" w:hAnsi="Times New Roman"/>
          <w:sz w:val="24"/>
          <w:szCs w:val="24"/>
          <w:lang w:val="sr-Cyrl-CS"/>
        </w:rPr>
        <w:t xml:space="preserve">године </w:t>
      </w:r>
      <w:bookmarkStart w:id="4" w:name="_Hlk198203307"/>
      <w:r w:rsidR="003B5CDE">
        <w:rPr>
          <w:rFonts w:ascii="Times New Roman" w:hAnsi="Times New Roman"/>
          <w:sz w:val="24"/>
          <w:szCs w:val="24"/>
          <w:lang w:val="sr-Cyrl-CS"/>
        </w:rPr>
        <w:t>за парцеле:</w:t>
      </w:r>
      <w:r w:rsidR="003B5CDE" w:rsidRPr="00036D9E">
        <w:rPr>
          <w:rFonts w:ascii="Times New Roman" w:hAnsi="Times New Roman"/>
          <w:sz w:val="24"/>
          <w:szCs w:val="24"/>
          <w:lang w:val="sr-Cyrl-CS"/>
        </w:rPr>
        <w:t xml:space="preserve"> </w:t>
      </w:r>
      <w:r w:rsidR="003B5CDE">
        <w:rPr>
          <w:rFonts w:ascii="Times New Roman" w:hAnsi="Times New Roman"/>
          <w:sz w:val="24"/>
          <w:szCs w:val="24"/>
          <w:lang w:val="sr-Cyrl-CS"/>
        </w:rPr>
        <w:t>од 2285/</w:t>
      </w:r>
      <w:r w:rsidR="003B5CDE">
        <w:rPr>
          <w:rFonts w:ascii="Times New Roman" w:hAnsi="Times New Roman"/>
          <w:sz w:val="24"/>
          <w:szCs w:val="24"/>
          <w:lang w:val="sr-Cyrl-RS"/>
        </w:rPr>
        <w:t>26</w:t>
      </w:r>
      <w:r w:rsidR="003B5CDE">
        <w:rPr>
          <w:rFonts w:ascii="Times New Roman" w:hAnsi="Times New Roman"/>
          <w:sz w:val="24"/>
          <w:szCs w:val="24"/>
          <w:lang w:val="sr-Cyrl-CS"/>
        </w:rPr>
        <w:t xml:space="preserve"> до 2285/</w:t>
      </w:r>
      <w:r w:rsidR="003B5CDE">
        <w:rPr>
          <w:rFonts w:ascii="Times New Roman" w:hAnsi="Times New Roman"/>
          <w:sz w:val="24"/>
          <w:szCs w:val="24"/>
          <w:lang w:val="sr-Cyrl-RS"/>
        </w:rPr>
        <w:t>35</w:t>
      </w:r>
      <w:r w:rsidR="003B5CDE">
        <w:rPr>
          <w:rFonts w:ascii="Times New Roman" w:hAnsi="Times New Roman"/>
          <w:sz w:val="24"/>
          <w:szCs w:val="24"/>
        </w:rPr>
        <w:t xml:space="preserve"> </w:t>
      </w:r>
      <w:r w:rsidR="003B5CDE">
        <w:rPr>
          <w:rFonts w:ascii="Times New Roman" w:hAnsi="Times New Roman"/>
          <w:sz w:val="24"/>
          <w:szCs w:val="24"/>
          <w:lang w:val="sr-Cyrl-CS"/>
        </w:rPr>
        <w:t xml:space="preserve">у </w:t>
      </w:r>
      <w:r w:rsidR="003B5CDE">
        <w:rPr>
          <w:rFonts w:ascii="Times New Roman" w:hAnsi="Times New Roman"/>
          <w:b/>
          <w:sz w:val="24"/>
          <w:szCs w:val="24"/>
          <w:lang w:val="sr-Cyrl-CS"/>
        </w:rPr>
        <w:t>12:00</w:t>
      </w:r>
      <w:r w:rsidR="003B5CDE">
        <w:rPr>
          <w:rFonts w:ascii="Times New Roman" w:hAnsi="Times New Roman"/>
          <w:sz w:val="24"/>
          <w:szCs w:val="24"/>
          <w:lang w:val="sr-Cyrl-CS"/>
        </w:rPr>
        <w:t xml:space="preserve"> часова</w:t>
      </w:r>
      <w:bookmarkEnd w:id="4"/>
      <w:r w:rsidR="003B5CDE">
        <w:rPr>
          <w:rFonts w:ascii="Times New Roman" w:hAnsi="Times New Roman"/>
          <w:sz w:val="24"/>
          <w:szCs w:val="24"/>
          <w:lang w:val="sr-Cyrl-CS"/>
        </w:rPr>
        <w:t>, за парцеле:</w:t>
      </w:r>
      <w:r w:rsidR="003B5CDE">
        <w:rPr>
          <w:rFonts w:ascii="Times New Roman" w:hAnsi="Times New Roman"/>
          <w:sz w:val="24"/>
          <w:szCs w:val="24"/>
        </w:rPr>
        <w:t xml:space="preserve"> </w:t>
      </w:r>
      <w:r w:rsidR="003B5CDE">
        <w:rPr>
          <w:rFonts w:ascii="Times New Roman" w:hAnsi="Times New Roman"/>
          <w:sz w:val="24"/>
          <w:szCs w:val="24"/>
          <w:lang w:val="sr-Cyrl-RS"/>
        </w:rPr>
        <w:t>од 2285/36 до 2285/56</w:t>
      </w:r>
      <w:r w:rsidR="003B5CDE">
        <w:rPr>
          <w:rFonts w:ascii="Times New Roman" w:hAnsi="Times New Roman"/>
          <w:sz w:val="24"/>
          <w:szCs w:val="24"/>
          <w:lang w:val="sr-Cyrl-CS"/>
        </w:rPr>
        <w:t xml:space="preserve"> у </w:t>
      </w:r>
      <w:r w:rsidR="003B5CDE">
        <w:rPr>
          <w:rFonts w:ascii="Times New Roman" w:hAnsi="Times New Roman"/>
          <w:b/>
          <w:sz w:val="24"/>
          <w:szCs w:val="24"/>
          <w:lang w:val="sr-Cyrl-CS"/>
        </w:rPr>
        <w:t>1</w:t>
      </w:r>
      <w:r w:rsidR="003B5CDE">
        <w:rPr>
          <w:rFonts w:ascii="Times New Roman" w:hAnsi="Times New Roman"/>
          <w:b/>
          <w:sz w:val="24"/>
          <w:szCs w:val="24"/>
          <w:lang w:val="sr-Cyrl-RS"/>
        </w:rPr>
        <w:t>4</w:t>
      </w:r>
      <w:r w:rsidR="003B5CDE">
        <w:rPr>
          <w:rFonts w:ascii="Times New Roman" w:hAnsi="Times New Roman"/>
          <w:b/>
          <w:sz w:val="24"/>
          <w:szCs w:val="24"/>
          <w:lang w:val="sr-Cyrl-CS"/>
        </w:rPr>
        <w:t>:00</w:t>
      </w:r>
      <w:r w:rsidR="003B5CDE">
        <w:rPr>
          <w:rFonts w:ascii="Times New Roman" w:hAnsi="Times New Roman"/>
          <w:sz w:val="24"/>
          <w:szCs w:val="24"/>
          <w:lang w:val="sr-Cyrl-CS"/>
        </w:rPr>
        <w:t xml:space="preserve"> часова</w:t>
      </w:r>
      <w:bookmarkStart w:id="5" w:name="_Hlk198203629"/>
      <w:r w:rsidR="003B5CDE">
        <w:rPr>
          <w:rFonts w:ascii="Times New Roman" w:hAnsi="Times New Roman"/>
          <w:sz w:val="24"/>
          <w:szCs w:val="24"/>
          <w:lang w:val="sr-Cyrl-RS"/>
        </w:rPr>
        <w:t xml:space="preserve">, </w:t>
      </w:r>
      <w:r w:rsidR="004A7A47">
        <w:rPr>
          <w:rFonts w:ascii="Times New Roman" w:hAnsi="Times New Roman"/>
          <w:b/>
          <w:bCs/>
          <w:sz w:val="24"/>
          <w:szCs w:val="24"/>
          <w:lang w:val="en-GB"/>
        </w:rPr>
        <w:t>25</w:t>
      </w:r>
      <w:r w:rsidR="003B5CDE" w:rsidRPr="00C552A0">
        <w:rPr>
          <w:rFonts w:ascii="Times New Roman" w:hAnsi="Times New Roman"/>
          <w:b/>
          <w:bCs/>
          <w:sz w:val="24"/>
          <w:szCs w:val="24"/>
          <w:lang w:val="sr-Cyrl-RS"/>
        </w:rPr>
        <w:t>.0</w:t>
      </w:r>
      <w:r w:rsidR="003B5CDE">
        <w:rPr>
          <w:rFonts w:ascii="Times New Roman" w:hAnsi="Times New Roman"/>
          <w:b/>
          <w:bCs/>
          <w:sz w:val="24"/>
          <w:szCs w:val="24"/>
          <w:lang w:val="sr-Cyrl-RS"/>
        </w:rPr>
        <w:t>7</w:t>
      </w:r>
      <w:r w:rsidR="003B5CDE" w:rsidRPr="00C552A0">
        <w:rPr>
          <w:rFonts w:ascii="Times New Roman" w:hAnsi="Times New Roman"/>
          <w:b/>
          <w:bCs/>
          <w:sz w:val="24"/>
          <w:szCs w:val="24"/>
          <w:lang w:val="sr-Cyrl-RS"/>
        </w:rPr>
        <w:t>.2025</w:t>
      </w:r>
      <w:r w:rsidR="003B5CDE" w:rsidRPr="00C552A0">
        <w:rPr>
          <w:rFonts w:ascii="Times New Roman" w:hAnsi="Times New Roman"/>
          <w:b/>
          <w:bCs/>
          <w:sz w:val="24"/>
          <w:szCs w:val="24"/>
          <w:lang w:val="sr-Cyrl-CS"/>
        </w:rPr>
        <w:t>.</w:t>
      </w:r>
      <w:r w:rsidR="003B5CDE">
        <w:rPr>
          <w:rFonts w:ascii="Times New Roman" w:hAnsi="Times New Roman"/>
          <w:sz w:val="24"/>
          <w:szCs w:val="24"/>
          <w:lang w:val="sr-Cyrl-CS"/>
        </w:rPr>
        <w:t xml:space="preserve"> године за парцеле:</w:t>
      </w:r>
      <w:r w:rsidR="003B5CDE" w:rsidRPr="00036D9E">
        <w:rPr>
          <w:rFonts w:ascii="Times New Roman" w:hAnsi="Times New Roman"/>
          <w:sz w:val="24"/>
          <w:szCs w:val="24"/>
          <w:lang w:val="sr-Cyrl-CS"/>
        </w:rPr>
        <w:t xml:space="preserve"> </w:t>
      </w:r>
      <w:r w:rsidR="003B5CDE">
        <w:rPr>
          <w:rFonts w:ascii="Times New Roman" w:hAnsi="Times New Roman"/>
          <w:sz w:val="24"/>
          <w:szCs w:val="24"/>
          <w:lang w:val="sr-Cyrl-CS"/>
        </w:rPr>
        <w:t>од 2285/</w:t>
      </w:r>
      <w:r w:rsidR="003B5CDE">
        <w:rPr>
          <w:rFonts w:ascii="Times New Roman" w:hAnsi="Times New Roman"/>
          <w:sz w:val="24"/>
          <w:szCs w:val="24"/>
          <w:lang w:val="sr-Cyrl-RS"/>
        </w:rPr>
        <w:t>57</w:t>
      </w:r>
      <w:r w:rsidR="003B5CDE">
        <w:rPr>
          <w:rFonts w:ascii="Times New Roman" w:hAnsi="Times New Roman"/>
          <w:sz w:val="24"/>
          <w:szCs w:val="24"/>
          <w:lang w:val="sr-Cyrl-CS"/>
        </w:rPr>
        <w:t xml:space="preserve"> до 2285/</w:t>
      </w:r>
      <w:r w:rsidR="003B5CDE">
        <w:rPr>
          <w:rFonts w:ascii="Times New Roman" w:hAnsi="Times New Roman"/>
          <w:sz w:val="24"/>
          <w:szCs w:val="24"/>
          <w:lang w:val="sr-Cyrl-RS"/>
        </w:rPr>
        <w:t>67</w:t>
      </w:r>
      <w:r w:rsidR="003B5CDE">
        <w:rPr>
          <w:rFonts w:ascii="Times New Roman" w:hAnsi="Times New Roman"/>
          <w:sz w:val="24"/>
          <w:szCs w:val="24"/>
        </w:rPr>
        <w:t xml:space="preserve"> </w:t>
      </w:r>
      <w:r w:rsidR="003B5CDE">
        <w:rPr>
          <w:rFonts w:ascii="Times New Roman" w:hAnsi="Times New Roman"/>
          <w:sz w:val="24"/>
          <w:szCs w:val="24"/>
          <w:lang w:val="sr-Cyrl-CS"/>
        </w:rPr>
        <w:t xml:space="preserve">у </w:t>
      </w:r>
      <w:r w:rsidR="003B5CDE">
        <w:rPr>
          <w:rFonts w:ascii="Times New Roman" w:hAnsi="Times New Roman"/>
          <w:b/>
          <w:sz w:val="24"/>
          <w:szCs w:val="24"/>
          <w:lang w:val="sr-Cyrl-CS"/>
        </w:rPr>
        <w:t>10:00</w:t>
      </w:r>
      <w:r w:rsidR="003B5CDE">
        <w:rPr>
          <w:rFonts w:ascii="Times New Roman" w:hAnsi="Times New Roman"/>
          <w:sz w:val="24"/>
          <w:szCs w:val="24"/>
          <w:lang w:val="sr-Cyrl-CS"/>
        </w:rPr>
        <w:t xml:space="preserve"> часова, за парцеле: 2285/68 до 2285/78 у </w:t>
      </w:r>
      <w:r w:rsidR="003B5CDE" w:rsidRPr="00D91430">
        <w:rPr>
          <w:rFonts w:ascii="Times New Roman" w:hAnsi="Times New Roman"/>
          <w:b/>
          <w:bCs/>
          <w:sz w:val="24"/>
          <w:szCs w:val="24"/>
          <w:lang w:val="sr-Cyrl-CS"/>
        </w:rPr>
        <w:t>1</w:t>
      </w:r>
      <w:r w:rsidR="003B5CDE">
        <w:rPr>
          <w:rFonts w:ascii="Times New Roman" w:hAnsi="Times New Roman"/>
          <w:b/>
          <w:bCs/>
          <w:sz w:val="24"/>
          <w:szCs w:val="24"/>
          <w:lang w:val="sr-Cyrl-CS"/>
        </w:rPr>
        <w:t>2</w:t>
      </w:r>
      <w:r w:rsidR="003B5CDE" w:rsidRPr="00D91430">
        <w:rPr>
          <w:rFonts w:ascii="Times New Roman" w:hAnsi="Times New Roman"/>
          <w:b/>
          <w:bCs/>
          <w:sz w:val="24"/>
          <w:szCs w:val="24"/>
          <w:lang w:val="sr-Cyrl-CS"/>
        </w:rPr>
        <w:t xml:space="preserve">:00 </w:t>
      </w:r>
      <w:r w:rsidR="003B5CDE" w:rsidRPr="00D91430">
        <w:rPr>
          <w:rFonts w:ascii="Times New Roman" w:hAnsi="Times New Roman"/>
          <w:sz w:val="24"/>
          <w:szCs w:val="24"/>
          <w:lang w:val="sr-Cyrl-CS"/>
        </w:rPr>
        <w:t>часова</w:t>
      </w:r>
      <w:r w:rsidR="003B5CDE">
        <w:rPr>
          <w:rFonts w:ascii="Times New Roman" w:hAnsi="Times New Roman"/>
          <w:sz w:val="24"/>
          <w:szCs w:val="24"/>
          <w:lang w:val="sr-Cyrl-CS"/>
        </w:rPr>
        <w:t xml:space="preserve">, за парцеле 2285/79 до 2285/91 у </w:t>
      </w:r>
      <w:r w:rsidR="003B5CDE" w:rsidRPr="00D91430">
        <w:rPr>
          <w:rFonts w:ascii="Times New Roman" w:hAnsi="Times New Roman"/>
          <w:b/>
          <w:bCs/>
          <w:sz w:val="24"/>
          <w:szCs w:val="24"/>
          <w:lang w:val="sr-Cyrl-CS"/>
        </w:rPr>
        <w:t>14:00</w:t>
      </w:r>
      <w:r w:rsidR="003B5CDE">
        <w:rPr>
          <w:rFonts w:ascii="Times New Roman" w:hAnsi="Times New Roman"/>
          <w:sz w:val="24"/>
          <w:szCs w:val="24"/>
          <w:lang w:val="sr-Cyrl-CS"/>
        </w:rPr>
        <w:t xml:space="preserve"> часова и </w:t>
      </w:r>
      <w:r w:rsidR="003B5CDE" w:rsidRPr="00D91430">
        <w:rPr>
          <w:rFonts w:ascii="Times New Roman" w:hAnsi="Times New Roman"/>
          <w:b/>
          <w:bCs/>
          <w:sz w:val="24"/>
          <w:szCs w:val="24"/>
          <w:lang w:val="sr-Cyrl-CS"/>
        </w:rPr>
        <w:t>20.07.2025.</w:t>
      </w:r>
      <w:r w:rsidR="003B5CDE">
        <w:rPr>
          <w:rFonts w:ascii="Times New Roman" w:hAnsi="Times New Roman"/>
          <w:sz w:val="24"/>
          <w:szCs w:val="24"/>
          <w:lang w:val="sr-Cyrl-CS"/>
        </w:rPr>
        <w:t xml:space="preserve"> године за парцеле: 2285/94 до 2285/103 у </w:t>
      </w:r>
      <w:r w:rsidR="003B5CDE" w:rsidRPr="00D91430">
        <w:rPr>
          <w:rFonts w:ascii="Times New Roman" w:hAnsi="Times New Roman"/>
          <w:b/>
          <w:bCs/>
          <w:sz w:val="24"/>
          <w:szCs w:val="24"/>
          <w:lang w:val="sr-Cyrl-CS"/>
        </w:rPr>
        <w:t>10:00</w:t>
      </w:r>
      <w:r w:rsidR="003B5CDE">
        <w:rPr>
          <w:rFonts w:ascii="Times New Roman" w:hAnsi="Times New Roman"/>
          <w:sz w:val="24"/>
          <w:szCs w:val="24"/>
          <w:lang w:val="sr-Cyrl-CS"/>
        </w:rPr>
        <w:t xml:space="preserve"> часова, за парцеле 2285/104 до 2285/114 у </w:t>
      </w:r>
      <w:r w:rsidR="003B5CDE" w:rsidRPr="00D91430">
        <w:rPr>
          <w:rFonts w:ascii="Times New Roman" w:hAnsi="Times New Roman"/>
          <w:b/>
          <w:bCs/>
          <w:sz w:val="24"/>
          <w:szCs w:val="24"/>
          <w:lang w:val="sr-Cyrl-CS"/>
        </w:rPr>
        <w:t>13:00</w:t>
      </w:r>
      <w:r w:rsidR="003B5CDE">
        <w:rPr>
          <w:rFonts w:ascii="Times New Roman" w:hAnsi="Times New Roman"/>
          <w:sz w:val="24"/>
          <w:szCs w:val="24"/>
          <w:lang w:val="sr-Cyrl-CS"/>
        </w:rPr>
        <w:t xml:space="preserve"> часова.</w:t>
      </w:r>
    </w:p>
    <w:bookmarkEnd w:id="5"/>
    <w:p w14:paraId="25726150" w14:textId="77777777" w:rsidR="003B5CDE" w:rsidRDefault="003B5CDE" w:rsidP="003B5CDE">
      <w:pPr>
        <w:tabs>
          <w:tab w:val="left" w:pos="90"/>
        </w:tabs>
        <w:spacing w:after="0" w:line="240" w:lineRule="auto"/>
        <w:ind w:firstLine="540"/>
        <w:jc w:val="both"/>
        <w:rPr>
          <w:rFonts w:ascii="Times New Roman" w:hAnsi="Times New Roman"/>
          <w:sz w:val="24"/>
          <w:szCs w:val="24"/>
          <w:lang w:val="sr-Cyrl-CS"/>
        </w:rPr>
      </w:pP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4FD854E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CA783A">
        <w:rPr>
          <w:rFonts w:ascii="Times New Roman" w:hAnsi="Times New Roman"/>
          <w:sz w:val="24"/>
          <w:szCs w:val="24"/>
          <w:lang w:val="sr-Cyrl-CS"/>
        </w:rPr>
        <w:t>35</w:t>
      </w:r>
      <w:r>
        <w:rPr>
          <w:rFonts w:ascii="Times New Roman" w:hAnsi="Times New Roman"/>
          <w:sz w:val="24"/>
          <w:szCs w:val="24"/>
          <w:lang w:val="sr-Cyrl-CS"/>
        </w:rPr>
        <w:t xml:space="preserve"> или путем мејла на </w:t>
      </w:r>
      <w:r>
        <w:rPr>
          <w:rFonts w:ascii="Times New Roman" w:hAnsi="Times New Roman"/>
          <w:sz w:val="24"/>
          <w:szCs w:val="24"/>
        </w:rPr>
        <w:t>direkcija</w:t>
      </w:r>
      <w:r>
        <w:rPr>
          <w:rFonts w:ascii="Times New Roman" w:hAnsi="Times New Roman"/>
          <w:sz w:val="24"/>
          <w:szCs w:val="24"/>
          <w:lang w:val="ru-RU"/>
        </w:rPr>
        <w:t>@</w:t>
      </w:r>
      <w:r>
        <w:rPr>
          <w:rFonts w:ascii="Times New Roman" w:hAnsi="Times New Roman"/>
          <w:sz w:val="24"/>
          <w:szCs w:val="24"/>
        </w:rPr>
        <w:t>pecinci</w:t>
      </w:r>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30ACA"/>
    <w:rsid w:val="000D1D1C"/>
    <w:rsid w:val="001A37FE"/>
    <w:rsid w:val="002639B5"/>
    <w:rsid w:val="003B5CDE"/>
    <w:rsid w:val="004A7A47"/>
    <w:rsid w:val="004E3607"/>
    <w:rsid w:val="00600828"/>
    <w:rsid w:val="006071A7"/>
    <w:rsid w:val="006B2CD8"/>
    <w:rsid w:val="007D2E1B"/>
    <w:rsid w:val="00830CAE"/>
    <w:rsid w:val="009D60AD"/>
    <w:rsid w:val="00AB4793"/>
    <w:rsid w:val="00B03F14"/>
    <w:rsid w:val="00B7231E"/>
    <w:rsid w:val="00B746C0"/>
    <w:rsid w:val="00BC1C7C"/>
    <w:rsid w:val="00BE40D8"/>
    <w:rsid w:val="00C65AF0"/>
    <w:rsid w:val="00C87AD8"/>
    <w:rsid w:val="00CA783A"/>
    <w:rsid w:val="00D300D6"/>
    <w:rsid w:val="00DF51B5"/>
    <w:rsid w:val="00E85F10"/>
    <w:rsid w:val="00EA1765"/>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cinc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3726</Words>
  <Characters>21240</Characters>
  <Application>Microsoft Office Word</Application>
  <DocSecurity>0</DocSecurity>
  <Lines>177</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Načelnik OU</cp:lastModifiedBy>
  <cp:revision>2</cp:revision>
  <dcterms:created xsi:type="dcterms:W3CDTF">2025-06-24T05:56:00Z</dcterms:created>
  <dcterms:modified xsi:type="dcterms:W3CDTF">2025-06-24T05:56:00Z</dcterms:modified>
</cp:coreProperties>
</file>